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FF" w:rsidRDefault="00004FFF" w:rsidP="00C42560">
      <w:pPr>
        <w:pStyle w:val="Default"/>
        <w:spacing w:line="360" w:lineRule="auto"/>
        <w:ind w:right="295"/>
        <w:contextualSpacing/>
      </w:pPr>
    </w:p>
    <w:p w:rsidR="00004FFF" w:rsidRPr="00004FFF" w:rsidRDefault="00004FFF" w:rsidP="00004FFF">
      <w:pPr>
        <w:pStyle w:val="Default"/>
        <w:spacing w:line="360" w:lineRule="auto"/>
        <w:ind w:right="295"/>
        <w:contextualSpacing/>
        <w:jc w:val="center"/>
        <w:rPr>
          <w:sz w:val="44"/>
          <w:szCs w:val="44"/>
        </w:rPr>
      </w:pPr>
      <w:r>
        <w:rPr>
          <w:sz w:val="44"/>
          <w:szCs w:val="44"/>
        </w:rPr>
        <w:t>INFORMACJA  O  ZMIANIE</w:t>
      </w:r>
    </w:p>
    <w:p w:rsidR="00004FFF" w:rsidRPr="00004FFF" w:rsidRDefault="00004FFF" w:rsidP="00004FFF">
      <w:pPr>
        <w:pStyle w:val="Default"/>
        <w:spacing w:line="360" w:lineRule="auto"/>
        <w:ind w:right="295"/>
        <w:contextualSpacing/>
        <w:jc w:val="center"/>
        <w:rPr>
          <w:sz w:val="48"/>
          <w:szCs w:val="48"/>
          <w:u w:val="single"/>
        </w:rPr>
      </w:pPr>
      <w:r w:rsidRPr="00004FFF">
        <w:rPr>
          <w:sz w:val="48"/>
          <w:szCs w:val="48"/>
          <w:u w:val="single"/>
        </w:rPr>
        <w:t xml:space="preserve">SZACOWANIE </w:t>
      </w:r>
      <w:r>
        <w:rPr>
          <w:sz w:val="48"/>
          <w:szCs w:val="48"/>
          <w:u w:val="single"/>
        </w:rPr>
        <w:t xml:space="preserve"> </w:t>
      </w:r>
      <w:r w:rsidRPr="00004FFF">
        <w:rPr>
          <w:sz w:val="48"/>
          <w:szCs w:val="48"/>
          <w:u w:val="single"/>
        </w:rPr>
        <w:t>SZKÓD</w:t>
      </w:r>
      <w:r>
        <w:rPr>
          <w:sz w:val="48"/>
          <w:szCs w:val="48"/>
          <w:u w:val="single"/>
        </w:rPr>
        <w:t xml:space="preserve"> </w:t>
      </w:r>
      <w:r w:rsidRPr="00004FFF">
        <w:rPr>
          <w:sz w:val="48"/>
          <w:szCs w:val="48"/>
          <w:u w:val="single"/>
        </w:rPr>
        <w:t xml:space="preserve"> ŁOWIECKICH</w:t>
      </w:r>
    </w:p>
    <w:p w:rsidR="00C42560" w:rsidRDefault="002B4ED0" w:rsidP="00C42560">
      <w:pPr>
        <w:pStyle w:val="Default"/>
        <w:spacing w:line="360" w:lineRule="auto"/>
        <w:ind w:right="295"/>
        <w:contextualSpacing/>
        <w:rPr>
          <w:color w:val="auto"/>
        </w:rPr>
      </w:pPr>
      <w:r>
        <w:t xml:space="preserve">Nadleśnictwo Jugów informuje, że </w:t>
      </w:r>
      <w:r w:rsidRPr="006C4BB8">
        <w:rPr>
          <w:color w:val="auto"/>
        </w:rPr>
        <w:t xml:space="preserve">w dniu 30 marca została opublikowana w Dzienniku Ustaw (Dz.U. nr 651), ustawa z dnia 22 marca 2018 r. o zmianie ustawy - Prawo łowieckie oraz niektórych innych ustaw. </w:t>
      </w:r>
      <w:r>
        <w:rPr>
          <w:color w:val="auto"/>
        </w:rPr>
        <w:t xml:space="preserve">Ustawa znacząco zmienia kwestię szacowania </w:t>
      </w:r>
      <w:r w:rsidRPr="00DC6A20">
        <w:rPr>
          <w:color w:val="auto"/>
        </w:rPr>
        <w:t xml:space="preserve">szkód w </w:t>
      </w:r>
      <w:r w:rsidR="00DC6A20" w:rsidRPr="00DC6A20">
        <w:rPr>
          <w:rFonts w:eastAsiaTheme="minorHAnsi"/>
          <w:color w:val="auto"/>
          <w:lang w:eastAsia="en-US"/>
        </w:rPr>
        <w:t>uprawach i płodach rolnych</w:t>
      </w:r>
      <w:r w:rsidR="00DC6A20">
        <w:rPr>
          <w:rFonts w:eastAsiaTheme="minorHAnsi"/>
          <w:color w:val="auto"/>
          <w:lang w:eastAsia="en-US"/>
        </w:rPr>
        <w:t>,</w:t>
      </w:r>
      <w:r w:rsidR="00DC6A20" w:rsidRPr="00DC6A20">
        <w:rPr>
          <w:rFonts w:eastAsiaTheme="minorHAnsi"/>
          <w:color w:val="auto"/>
          <w:lang w:eastAsia="en-US"/>
        </w:rPr>
        <w:t xml:space="preserve"> </w:t>
      </w:r>
      <w:r w:rsidR="00DC6A20" w:rsidRPr="00DC6A20">
        <w:rPr>
          <w:rFonts w:eastAsiaTheme="minorHAnsi"/>
          <w:color w:val="auto"/>
          <w:lang w:eastAsia="en-US"/>
        </w:rPr>
        <w:t xml:space="preserve">wyrządzonych </w:t>
      </w:r>
      <w:r w:rsidR="00DC6A20" w:rsidRPr="00DC6A20">
        <w:rPr>
          <w:rFonts w:eastAsiaTheme="minorHAnsi"/>
          <w:color w:val="auto"/>
          <w:lang w:eastAsia="en-US"/>
        </w:rPr>
        <w:t xml:space="preserve">przez dziki, </w:t>
      </w:r>
      <w:r w:rsidR="00DC6A20">
        <w:rPr>
          <w:rFonts w:eastAsiaTheme="minorHAnsi"/>
          <w:color w:val="auto"/>
          <w:lang w:eastAsia="en-US"/>
        </w:rPr>
        <w:t>łosie, jelenie, daniele i sarny.</w:t>
      </w:r>
      <w:r w:rsidRPr="00DC6A20">
        <w:rPr>
          <w:color w:val="auto"/>
        </w:rPr>
        <w:t xml:space="preserve"> </w:t>
      </w:r>
    </w:p>
    <w:p w:rsidR="00C42560" w:rsidRDefault="00C42560" w:rsidP="00C42560">
      <w:pPr>
        <w:pStyle w:val="Default"/>
        <w:spacing w:line="360" w:lineRule="auto"/>
        <w:ind w:right="295"/>
        <w:contextualSpacing/>
        <w:rPr>
          <w:color w:val="auto"/>
        </w:rPr>
      </w:pPr>
    </w:p>
    <w:p w:rsidR="00DC6A20" w:rsidRPr="006C4BB8" w:rsidRDefault="002B4ED0" w:rsidP="00C42560">
      <w:pPr>
        <w:pStyle w:val="Default"/>
        <w:spacing w:line="360" w:lineRule="auto"/>
        <w:ind w:right="295"/>
        <w:contextualSpacing/>
        <w:rPr>
          <w:color w:val="auto"/>
        </w:rPr>
      </w:pPr>
      <w:r w:rsidRPr="00DC6A20">
        <w:rPr>
          <w:color w:val="auto"/>
        </w:rPr>
        <w:t xml:space="preserve">W nowym porządku </w:t>
      </w:r>
      <w:r>
        <w:rPr>
          <w:color w:val="auto"/>
        </w:rPr>
        <w:t>prawnym</w:t>
      </w:r>
    </w:p>
    <w:p w:rsidR="00031E52" w:rsidRPr="00C42560" w:rsidRDefault="00031E52" w:rsidP="00C42560">
      <w:pPr>
        <w:spacing w:after="100" w:afterAutospacing="1" w:line="360" w:lineRule="auto"/>
        <w:contextualSpacing/>
        <w:rPr>
          <w:rFonts w:eastAsiaTheme="minorHAnsi"/>
          <w:sz w:val="22"/>
          <w:lang w:eastAsia="en-US"/>
        </w:rPr>
      </w:pPr>
      <w:r w:rsidRPr="00C42560">
        <w:rPr>
          <w:rFonts w:eastAsiaTheme="minorHAnsi"/>
          <w:sz w:val="22"/>
          <w:lang w:eastAsia="en-US"/>
        </w:rPr>
        <w:t>„Art. 46. 1. Dzierżawca lub zarządca obwodu łowieckiego jest obowiązany do wynagradzania szkód wyrządzonych:</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1)     w uprawach i płodach rolnych przez dziki, łosie, jelenie, daniele i sarny;</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2)     przy wykonywaniu polowania.</w:t>
      </w:r>
    </w:p>
    <w:p w:rsidR="00031E52" w:rsidRPr="00C42560" w:rsidRDefault="00031E52" w:rsidP="00C42560">
      <w:pPr>
        <w:spacing w:after="160" w:line="360" w:lineRule="auto"/>
        <w:contextualSpacing/>
        <w:rPr>
          <w:rFonts w:eastAsiaTheme="minorHAnsi"/>
          <w:sz w:val="22"/>
          <w:lang w:eastAsia="en-US"/>
        </w:rPr>
      </w:pPr>
      <w:r w:rsidRPr="00C42560">
        <w:rPr>
          <w:rFonts w:eastAsiaTheme="minorHAnsi"/>
          <w:sz w:val="22"/>
          <w:lang w:eastAsia="en-US"/>
        </w:rPr>
        <w:t>2. Szacowania szkód, o których mowa w ust. 1, a także ustalania wysokości odszkodowania dokonuje zespół składający się z:</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1)     przedstawiciela gminy właściwej ze względu na miejsce wystąpienia szkody, zwanego dalej „przedstawicielem gminy”, którym jest:</w:t>
      </w:r>
    </w:p>
    <w:p w:rsidR="00031E52" w:rsidRPr="00C42560" w:rsidRDefault="00031E52" w:rsidP="00C42560">
      <w:pPr>
        <w:spacing w:after="160" w:line="360" w:lineRule="auto"/>
        <w:ind w:left="709"/>
        <w:contextualSpacing/>
        <w:rPr>
          <w:rFonts w:eastAsiaTheme="minorHAnsi"/>
          <w:sz w:val="22"/>
          <w:lang w:eastAsia="en-US"/>
        </w:rPr>
      </w:pPr>
      <w:r w:rsidRPr="00C42560">
        <w:rPr>
          <w:rFonts w:eastAsiaTheme="minorHAnsi"/>
          <w:sz w:val="22"/>
          <w:lang w:eastAsia="en-US"/>
        </w:rPr>
        <w:t>a)     przedstawiciel organu wykonawczego jednostki pomocniczej tej gminy – jeżeli jednostka pomocnicza została utworzona,</w:t>
      </w:r>
    </w:p>
    <w:p w:rsidR="00031E52" w:rsidRPr="00C42560" w:rsidRDefault="00031E52" w:rsidP="00C42560">
      <w:pPr>
        <w:spacing w:after="160" w:line="360" w:lineRule="auto"/>
        <w:ind w:left="709"/>
        <w:contextualSpacing/>
        <w:rPr>
          <w:rFonts w:eastAsiaTheme="minorHAnsi"/>
          <w:sz w:val="22"/>
          <w:lang w:eastAsia="en-US"/>
        </w:rPr>
      </w:pPr>
      <w:r w:rsidRPr="00C42560">
        <w:rPr>
          <w:rFonts w:eastAsiaTheme="minorHAnsi"/>
          <w:sz w:val="22"/>
          <w:lang w:eastAsia="en-US"/>
        </w:rPr>
        <w:t>b)     przedstawiciel organu wykonawczego tej gminy – jeżeli jednostka pomocnicza nie została utworzona,</w:t>
      </w:r>
    </w:p>
    <w:p w:rsidR="00031E52" w:rsidRPr="00C42560" w:rsidRDefault="00031E52" w:rsidP="00C42560">
      <w:pPr>
        <w:spacing w:after="160" w:line="360" w:lineRule="auto"/>
        <w:ind w:left="709"/>
        <w:contextualSpacing/>
        <w:rPr>
          <w:rFonts w:eastAsiaTheme="minorHAnsi"/>
          <w:sz w:val="22"/>
          <w:lang w:eastAsia="en-US"/>
        </w:rPr>
      </w:pPr>
      <w:r w:rsidRPr="00C42560">
        <w:rPr>
          <w:rFonts w:eastAsiaTheme="minorHAnsi"/>
          <w:sz w:val="22"/>
          <w:lang w:eastAsia="en-US"/>
        </w:rPr>
        <w:t>c)     przedstawiciel organu wykonawczego gminy lub organu wykonawczego jednostki pomocniczej gminy właściwej dla przeważającego obszaru całej uprawy, która została uszkodzona – jeżeli szkoda wystąpiła na obszarze więcej niż jednej gminy lub jednostki pomocniczej gminy;</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2)     przedstawiciela zarządcy albo dzierżawcy obwodu łowieckiego;</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3)     właściciela albo posiadacza gruntów rolnych, na terenie których wystąpiła szkoda.</w:t>
      </w:r>
    </w:p>
    <w:p w:rsidR="00031E52" w:rsidRPr="00004FFF" w:rsidRDefault="00031E52" w:rsidP="00C42560">
      <w:pPr>
        <w:spacing w:after="160" w:line="360" w:lineRule="auto"/>
        <w:contextualSpacing/>
        <w:rPr>
          <w:rFonts w:eastAsiaTheme="minorHAnsi"/>
          <w:b/>
          <w:sz w:val="28"/>
          <w:szCs w:val="28"/>
          <w:u w:val="single"/>
          <w:lang w:eastAsia="en-US"/>
        </w:rPr>
      </w:pPr>
      <w:r w:rsidRPr="00004FFF">
        <w:rPr>
          <w:rFonts w:eastAsiaTheme="minorHAnsi"/>
          <w:b/>
          <w:sz w:val="28"/>
          <w:szCs w:val="28"/>
          <w:u w:val="single"/>
          <w:lang w:eastAsia="en-US"/>
        </w:rPr>
        <w:t>3. Wniosek o szacowanie szkód, o których mowa w ust. 1, w tym ustalenie wysokości odszkodowania, właściciel albo posiadacz gruntów rolnych składa do organu wykonawczego gminy właściwej ze względu na miejsce wystąpienia szkody.</w:t>
      </w:r>
    </w:p>
    <w:p w:rsidR="00031E52" w:rsidRPr="00C42560" w:rsidRDefault="00031E52" w:rsidP="00C42560">
      <w:pPr>
        <w:spacing w:after="160" w:line="360" w:lineRule="auto"/>
        <w:contextualSpacing/>
        <w:rPr>
          <w:rFonts w:eastAsiaTheme="minorHAnsi"/>
          <w:sz w:val="22"/>
          <w:lang w:eastAsia="en-US"/>
        </w:rPr>
      </w:pPr>
      <w:r w:rsidRPr="00C42560">
        <w:rPr>
          <w:rFonts w:eastAsiaTheme="minorHAnsi"/>
          <w:sz w:val="22"/>
          <w:lang w:eastAsia="en-US"/>
        </w:rPr>
        <w:lastRenderedPageBreak/>
        <w:t>4. Wniosek, o którym mowa w ust. 3, zawiera w szczególności:</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1)     imię i nazwisko albo nazwę, adres miejsca zamieszkania albo adres i siedzibę oraz numer telefonu właściciela albo posiadacza gruntów rolnych;</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2)     wskazanie miejsca wystąpienia szkody;</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3)     wskazanie rodzaju uszkodzonej uprawy lub płodu rolnego.</w:t>
      </w:r>
    </w:p>
    <w:p w:rsidR="00031E52" w:rsidRPr="00C42560" w:rsidRDefault="00031E52" w:rsidP="00C42560">
      <w:pPr>
        <w:spacing w:after="160" w:line="360" w:lineRule="auto"/>
        <w:contextualSpacing/>
        <w:rPr>
          <w:rFonts w:eastAsiaTheme="minorHAnsi"/>
          <w:sz w:val="22"/>
          <w:lang w:eastAsia="en-US"/>
        </w:rPr>
      </w:pPr>
      <w:r w:rsidRPr="00C42560">
        <w:rPr>
          <w:rFonts w:eastAsiaTheme="minorHAnsi"/>
          <w:sz w:val="22"/>
          <w:lang w:eastAsia="en-US"/>
        </w:rPr>
        <w:t>5. Wniosek, o którym mowa w ust. 3, składa się w terminie umożliwiającym dokonanie szacowania szkód, o których mowa w ust. 1.</w:t>
      </w:r>
    </w:p>
    <w:p w:rsidR="00031E52" w:rsidRPr="00C42560" w:rsidRDefault="00031E52" w:rsidP="00C42560">
      <w:pPr>
        <w:spacing w:after="160" w:line="360" w:lineRule="auto"/>
        <w:contextualSpacing/>
        <w:rPr>
          <w:rFonts w:eastAsiaTheme="minorHAnsi"/>
          <w:sz w:val="22"/>
          <w:lang w:eastAsia="en-US"/>
        </w:rPr>
      </w:pPr>
      <w:r w:rsidRPr="00C42560">
        <w:rPr>
          <w:rFonts w:eastAsiaTheme="minorHAnsi"/>
          <w:sz w:val="22"/>
          <w:lang w:eastAsia="en-US"/>
        </w:rPr>
        <w:t>6. Szacowanie szkody składa się z:</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1)     oględzin;</w:t>
      </w:r>
    </w:p>
    <w:p w:rsidR="00031E52" w:rsidRPr="00C42560" w:rsidRDefault="00031E52" w:rsidP="00C42560">
      <w:pPr>
        <w:spacing w:after="160" w:line="360" w:lineRule="auto"/>
        <w:ind w:left="284"/>
        <w:contextualSpacing/>
        <w:rPr>
          <w:rFonts w:eastAsiaTheme="minorHAnsi"/>
          <w:sz w:val="22"/>
          <w:lang w:eastAsia="en-US"/>
        </w:rPr>
      </w:pPr>
      <w:r w:rsidRPr="00C42560">
        <w:rPr>
          <w:rFonts w:eastAsiaTheme="minorHAnsi"/>
          <w:sz w:val="22"/>
          <w:lang w:eastAsia="en-US"/>
        </w:rPr>
        <w:t>2)     szacowania ostatecznego.</w:t>
      </w:r>
    </w:p>
    <w:p w:rsidR="00031E52" w:rsidRPr="00C42560" w:rsidRDefault="00031E52" w:rsidP="00C42560">
      <w:pPr>
        <w:spacing w:after="160" w:line="360" w:lineRule="auto"/>
        <w:contextualSpacing/>
        <w:rPr>
          <w:rFonts w:eastAsiaTheme="minorHAnsi"/>
          <w:sz w:val="22"/>
          <w:lang w:eastAsia="en-US"/>
        </w:rPr>
      </w:pPr>
      <w:r w:rsidRPr="00C42560">
        <w:rPr>
          <w:rFonts w:eastAsiaTheme="minorHAnsi"/>
          <w:sz w:val="22"/>
          <w:lang w:eastAsia="en-US"/>
        </w:rPr>
        <w:t>7. W przypadku szkód wyrządzonych w płodach rolnych, szkód wyrządzonych przez dziki na łąkach i pastwiskach oraz szkód w uprawach, jeżeli szkoda powstała i została zgłoszona bezpośrednio przed sprzętem lub w jego trakcie dokonuje się wyłącznie szacowania ostatecznego.</w:t>
      </w:r>
    </w:p>
    <w:p w:rsidR="003C0081" w:rsidRDefault="00031E52" w:rsidP="00C42560">
      <w:pPr>
        <w:spacing w:line="360" w:lineRule="auto"/>
        <w:contextualSpacing/>
        <w:rPr>
          <w:rFonts w:eastAsiaTheme="minorHAnsi"/>
          <w:b/>
          <w:sz w:val="28"/>
          <w:szCs w:val="28"/>
          <w:lang w:eastAsia="en-US"/>
        </w:rPr>
      </w:pPr>
      <w:r w:rsidRPr="00004FFF">
        <w:rPr>
          <w:rFonts w:eastAsiaTheme="minorHAnsi"/>
          <w:b/>
          <w:sz w:val="28"/>
          <w:szCs w:val="28"/>
          <w:lang w:eastAsia="en-US"/>
        </w:rPr>
        <w:t>8. Niestawiennictwo właściciela albo posiadacza gruntów rolnych lub dzierżawcy albo zarządcy obwodu łowieckiego nie wstrzymuje dokonania szacowania szkód, o których mowa w ust. 1.”;</w:t>
      </w:r>
    </w:p>
    <w:p w:rsidR="00911393" w:rsidRDefault="00911393" w:rsidP="00C42560">
      <w:pPr>
        <w:spacing w:line="360" w:lineRule="auto"/>
        <w:contextualSpacing/>
        <w:rPr>
          <w:rFonts w:eastAsiaTheme="minorHAnsi"/>
          <w:b/>
          <w:sz w:val="28"/>
          <w:szCs w:val="28"/>
          <w:lang w:eastAsia="en-US"/>
        </w:rPr>
      </w:pPr>
    </w:p>
    <w:p w:rsidR="00911393" w:rsidRDefault="00911393" w:rsidP="00C42560">
      <w:pPr>
        <w:spacing w:line="360" w:lineRule="auto"/>
        <w:contextualSpacing/>
        <w:rPr>
          <w:rFonts w:eastAsiaTheme="minorHAnsi"/>
          <w:sz w:val="22"/>
          <w:lang w:eastAsia="en-US"/>
        </w:rPr>
      </w:pPr>
      <w:r w:rsidRPr="00911393">
        <w:rPr>
          <w:rFonts w:eastAsiaTheme="minorHAnsi"/>
          <w:sz w:val="22"/>
          <w:lang w:eastAsia="en-US"/>
        </w:rPr>
        <w:t>Art. 46d. 1. Właścicielowi albo posiadaczowi gruntów rolnych, na terenie których wystąpiła szkoda, oraz dzierżawcy albo zarządcy obwodu łowieckiego  przysługuje odwołanie do nadleśniczego Państwowego Gospodarstwa Leśnego Lasy Państwowe właściwego ze względu na miejsce wystąpienia szkody. Odwołanie wnosi się w terminie 7 dni od dnia podpisania protokołu, o którym mowa w art. 46a ust. 4 albo art. 46c ust. 5.</w:t>
      </w:r>
    </w:p>
    <w:p w:rsidR="006E248A" w:rsidRDefault="006E248A" w:rsidP="00C42560">
      <w:pPr>
        <w:spacing w:line="360" w:lineRule="auto"/>
        <w:contextualSpacing/>
        <w:rPr>
          <w:rFonts w:eastAsiaTheme="minorHAnsi"/>
          <w:sz w:val="22"/>
          <w:lang w:eastAsia="en-US"/>
        </w:rPr>
      </w:pPr>
    </w:p>
    <w:p w:rsidR="006E248A" w:rsidRPr="006E248A" w:rsidRDefault="006E248A" w:rsidP="00C42560">
      <w:pPr>
        <w:spacing w:line="360" w:lineRule="auto"/>
        <w:contextualSpacing/>
        <w:rPr>
          <w:b/>
          <w:sz w:val="28"/>
          <w:szCs w:val="28"/>
        </w:rPr>
      </w:pPr>
      <w:r w:rsidRPr="006E248A">
        <w:rPr>
          <w:rFonts w:eastAsiaTheme="minorHAnsi"/>
          <w:sz w:val="22"/>
          <w:lang w:eastAsia="en-US"/>
        </w:rPr>
        <w:t>Art. 46f. W przypadku, gdy obwód łowiecki, na terenie którego wystąpiła szkoda, o której mowa w art. 46 ust. 1, został wyłączony z wydzierżawiania i przekazany w zarząd nadleśnictwa Państwowego Gospodarstwa Leśnego Lasy Państwowe, właściwym w sprawie ustalenia wysokości odszkodowania zgodnie z art. 46d i art. 46e jest dyrektor regionalnej dyrekcji Państwowego Gospodarstwa Leśnego Lasy Państwowe właściwy ze względu na miejsce wystąpienia szkody.</w:t>
      </w:r>
      <w:bookmarkStart w:id="0" w:name="_GoBack"/>
      <w:bookmarkEnd w:id="0"/>
    </w:p>
    <w:sectPr w:rsidR="006E248A" w:rsidRPr="006E248A" w:rsidSect="006E248A">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D0"/>
    <w:rsid w:val="00004FFF"/>
    <w:rsid w:val="00031E52"/>
    <w:rsid w:val="002B4ED0"/>
    <w:rsid w:val="003C0081"/>
    <w:rsid w:val="006E248A"/>
    <w:rsid w:val="00911393"/>
    <w:rsid w:val="00B21317"/>
    <w:rsid w:val="00C42560"/>
    <w:rsid w:val="00DC6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0FAF0-11BA-4B3C-ADDA-2DFDD2E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A20"/>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4ED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Nagwek">
    <w:name w:val="header"/>
    <w:basedOn w:val="Normalny"/>
    <w:link w:val="NagwekZnak"/>
    <w:uiPriority w:val="99"/>
    <w:unhideWhenUsed/>
    <w:rsid w:val="00DC6A20"/>
    <w:pPr>
      <w:tabs>
        <w:tab w:val="center" w:pos="4680"/>
        <w:tab w:val="right" w:pos="9360"/>
      </w:tabs>
    </w:pPr>
  </w:style>
  <w:style w:type="character" w:customStyle="1" w:styleId="NagwekZnak">
    <w:name w:val="Nagłówek Znak"/>
    <w:basedOn w:val="Domylnaczcionkaakapitu"/>
    <w:link w:val="Nagwek"/>
    <w:uiPriority w:val="99"/>
    <w:rsid w:val="00DC6A20"/>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004F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FF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517</Words>
  <Characters>3107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Palmowski</dc:creator>
  <cp:keywords/>
  <dc:description/>
  <cp:lastModifiedBy>Andrzej Palmowski</cp:lastModifiedBy>
  <cp:revision>2</cp:revision>
  <cp:lastPrinted>2018-04-10T06:32:00Z</cp:lastPrinted>
  <dcterms:created xsi:type="dcterms:W3CDTF">2018-04-10T05:50:00Z</dcterms:created>
  <dcterms:modified xsi:type="dcterms:W3CDTF">2018-04-10T06:48:00Z</dcterms:modified>
</cp:coreProperties>
</file>